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720"/>
        <w:jc w:val="center"/>
        <w:spacing w:after="0" w:line="302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ПО ПРЕДОСТАВЛЕНИЮ МУНИЦИПАЛЬНОЙ УСЛУГИ «ФОРМИРОВАНИЕ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_6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помещениям, в которых предоставляются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муниципальная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услуг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а,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 месту ожидания и приема заявителей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Здание, в котором размещен орган, пре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доставляющий муниципальную услугу, располагается в пешеходной доступности от остановок общественного транспорта. Путь от остановок общественного транспорта до мест предоставления муниципальной услуги оборудован соответствующими информационными указателями;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помещения органа, предоставляющего муниципальную услугу, соответствуют санитарно-эпидемиологическим правилам и нормативам «Об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утверждении санитарных правил сп. 2.2.3670-20 «Санитарно-эпидемиологические требования к условиям труда» и оборудованы противопожарной системой и средствами пожаротушения, системой оповещения о возникновении чрезвычайной ситуации, общественными туалетами;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помещениям, предназнач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енным для предоставления муниципальной услуги, обеспечивается беспрепятственный доступ лицам с ограниченными возможностями с учетом требований норм статьи 15 Федерального закона от 24.11.1995 № 181-ФЗ «О социальной защите инвалидов в Российской Федерации»;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прием получателей муниципальной услуги осуществля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ется в залах обслуживания (информационных залах) и специально выделенных для этих целей помещениях - местах ожидания и приема заявителей, оснащенных стульями. Количество мест ожидания определяется исходя из фактической нагрузки и возможности их размещения;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местах предоставления муниципальных услуг на видном месте размещаются схемы расположения средств пожаротушения и путей эвакуации людей;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помещениях, предназначенных для предоставления муниципальной услуги, размещаются информационные стенды с образцами заполнения и перечнем документов, необходимых для предоставления муниципальной услуги.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условия для беспрепятственного доступа к объекту (зданию, помещению), в котором предоставляется муниципальная услуга;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возможность самостоятельного передвижения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 сопровождение инвалидов, имеющих стойкие расстройства функции зрения и самостоятельного передвижения;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Г) надл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ежащее размещение оборудования и носителей информации, необходимых для обеспечения беспрепятственного доступа маломобильных граждан к объектам (зданиям, помещениям), в которых предоставляется муниципальная услуга, с учетом ограничений их жизнедеятельности;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Е) допуск сурдопереводчика и тифлосурдопереводчика;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Ж) допуск собаки-проводника на объект (здания, помещения), в котором предоставляется муниципальная услуга, при наличии документа, подтверждаю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щего ее специальное обучение и выдаваемого по форме и в порядке, которые установлены, определяются Приказом Минтруда России от 22.06.2015 № 386н «Об утверждении формы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З) оказание инвалидам помощи в преодолении барьеров, мешающих получению ими муниципальной услуги наравне с другими лицами.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случае невозможности полностью приспособи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ть объект с учетом потребности инвалида собственник данного объекта обеспечивает инвалиду доступ к месту предоставления муниципальной услуги либо, когда это возможно, ее предоставление обеспечивается по месту жительства инвалида или в дистанционном режиме.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Показатели доступности и качества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61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показателей качества: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степень информированности заявителей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возможность выбора заявителем фо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рмы обращения за предоставлением муниципальной услуги (лично, посредством почтовой связи, с использованием Единого портала государственных и муниципальных услуг (функций) и (или) Интернет-портала государственных и муниципальных услуг Нижегородской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олучение муниципальной услуги в ГБУ НО "Уполномоченный МФЦ";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оответствие порядка и результата предоставления муниципальной услуги требованиям нормативных правовых актов, в соответствии с которыми муниципальная услуга предоставляется.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6"/>
        <w:jc w:val="both"/>
        <w:spacing w:after="0" w:line="302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Уполномоченное должностное лицо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 также сотрудники ГБУ НО «Уполномоченный МФЦ» обеспечивают выполнение обязанностей операторов персональных данных, предусмотренных Федеральным законом от 27.07.2006 № 152-ФЗ «О персональных данных» и иными нормативными правовыми актами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17"/>
        <w:ind w:firstLine="709"/>
        <w:jc w:val="both"/>
        <w:spacing w:after="0" w:line="240" w:lineRule="auto"/>
        <w:tabs>
          <w:tab w:val="left" w:pos="360" w:leader="none"/>
        </w:tabs>
        <w:rPr>
          <w:rFonts w:ascii="Times New Roman" w:hAnsi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ConsPlusNormal"/>
    <w:next w:val="693"/>
    <w:link w:val="71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2025-12-23T09:22:10Z</dcterms:modified>
</cp:coreProperties>
</file>